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Caregiver Self-Review and Growth Check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reflective worksheet for helping caregivers review what is improving, what feels hard, and where their next growth edge actually is.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is improving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STRONGEST PROGRESS THIS MONTH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FEELS MORE NATURAL 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YOU HANDLED WELL RECENTLY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What still feels hard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CURRENT FRICTION POINT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WHERE CONFIDENCE STILL DROPS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KEEPS REPEATING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Next growth edge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SKILL OR HABIT TO STRENGTHEN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WHY THIS MATTERS 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BETTER WOULD LOOK LIKE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Practical next move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ONE CHANGE TO TRY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YOU WILL KNOW IT HELPED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WHEN YOU WILL REVIEW IT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